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5970C" w14:textId="2E0593BA" w:rsidR="009A5895" w:rsidRDefault="009A5895" w:rsidP="00024A97">
      <w:r>
        <w:rPr>
          <w:noProof/>
        </w:rPr>
        <w:drawing>
          <wp:inline distT="0" distB="0" distL="0" distR="0" wp14:anchorId="2E4E095E" wp14:editId="033B7FEB">
            <wp:extent cx="5759450" cy="1150620"/>
            <wp:effectExtent l="0" t="0" r="0" b="0"/>
            <wp:docPr id="1008592535" name="Afbeelding 1" descr="Afbeelding met tekst,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92535" name="Afbeelding 1" descr="Afbeelding met tekst, Lettertype, Graphics, schermopname&#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9450" cy="1150620"/>
                    </a:xfrm>
                    <a:prstGeom prst="rect">
                      <a:avLst/>
                    </a:prstGeom>
                    <a:noFill/>
                    <a:ln>
                      <a:noFill/>
                    </a:ln>
                  </pic:spPr>
                </pic:pic>
              </a:graphicData>
            </a:graphic>
          </wp:inline>
        </w:drawing>
      </w:r>
    </w:p>
    <w:p w14:paraId="0F48DBE1" w14:textId="77777777" w:rsidR="009A5895" w:rsidRDefault="009A5895" w:rsidP="00024A97"/>
    <w:p w14:paraId="22BB85A5" w14:textId="649DA827" w:rsidR="00024A97" w:rsidRDefault="00024A97" w:rsidP="00024A97">
      <w:r>
        <w:t xml:space="preserve">Onderstaand zijn de cijfers gepresenteerd. De cijfers rapporteren over het aantal aangemelde jeugdigen.  </w:t>
      </w:r>
    </w:p>
    <w:p w14:paraId="0F02D5FC" w14:textId="77777777" w:rsidR="00024A97" w:rsidRPr="009762C0" w:rsidRDefault="00024A97" w:rsidP="00024A97">
      <w:r w:rsidRPr="009762C0">
        <w:t>Figuur1 Aantal aanmeldingen in 2022-2023</w:t>
      </w:r>
    </w:p>
    <w:p w14:paraId="7AD7E7DE" w14:textId="77777777" w:rsidR="00024A97" w:rsidRDefault="00024A97" w:rsidP="00024A97">
      <w:r w:rsidRPr="009762C0">
        <w:rPr>
          <w:noProof/>
        </w:rPr>
        <w:drawing>
          <wp:inline distT="0" distB="0" distL="0" distR="0" wp14:anchorId="09701380" wp14:editId="2BA8D68A">
            <wp:extent cx="5410200" cy="3095244"/>
            <wp:effectExtent l="0" t="0" r="0" b="0"/>
            <wp:docPr id="1460281999" name="Picture" title="This slide contains the following visuals: advancedSlicerVisual ,advancedSlicerVisual ,shape ,textbox ,image ,Aanmeldingen per kwartaal ,Aanmeldingen bij ECZ Complexe Casuistiek. Please refer to the notes on this slide for detail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advancedSlicerVisual ,advancedSlicerVisual ,shape ,textbox ,image ,Aanmeldingen per kwartaal ,Aanmeldingen bij ECZ Complexe Casuistiek. Please refer to the notes on this slide for details">
                      <a:hlinkClick r:id="rId6"/>
                    </pic:cNvPr>
                    <pic:cNvPicPr>
                      <a:picLocks noChangeAspect="1"/>
                    </pic:cNvPicPr>
                  </pic:nvPicPr>
                  <pic:blipFill rotWithShape="1">
                    <a:blip r:embed="rId7"/>
                    <a:srcRect t="27933" r="54993" b="26934"/>
                    <a:stretch/>
                  </pic:blipFill>
                  <pic:spPr>
                    <a:xfrm>
                      <a:off x="0" y="0"/>
                      <a:ext cx="5410200" cy="3095244"/>
                    </a:xfrm>
                    <a:prstGeom prst="rect">
                      <a:avLst/>
                    </a:prstGeom>
                    <a:noFill/>
                  </pic:spPr>
                </pic:pic>
              </a:graphicData>
            </a:graphic>
          </wp:inline>
        </w:drawing>
      </w:r>
    </w:p>
    <w:p w14:paraId="47E72480" w14:textId="77777777" w:rsidR="00024A97" w:rsidRDefault="00024A97" w:rsidP="00024A97">
      <w:r>
        <w:t>Figuur 2 Aantal aanmeldingen per kwartaal 2023</w:t>
      </w:r>
    </w:p>
    <w:p w14:paraId="3797A0EA" w14:textId="4206ACE6" w:rsidR="00541E29" w:rsidRDefault="00024A97">
      <w:r w:rsidRPr="009762C0">
        <w:rPr>
          <w:noProof/>
        </w:rPr>
        <w:drawing>
          <wp:inline distT="0" distB="0" distL="0" distR="0" wp14:anchorId="1523C681" wp14:editId="1882F944">
            <wp:extent cx="5321808" cy="2944368"/>
            <wp:effectExtent l="0" t="0" r="0" b="8890"/>
            <wp:docPr id="1864236845" name="Picture" title="This slide contains the following visuals: Aanmeldingen bij ECZ Complexe Casuistiek ,Aanmeldingen per kwartaal ,image ,textbox ,shape ,advancedSlicerVisual ,advancedSlicerVisual. Please refer to the notes on this slide for detail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Aanmeldingen bij ECZ Complexe Casuistiek ,Aanmeldingen per kwartaal ,image ,textbox ,shape ,advancedSlicerVisual ,advancedSlicerVisual. Please refer to the notes on this slide for details">
                      <a:hlinkClick r:id="rId6"/>
                    </pic:cNvPr>
                    <pic:cNvPicPr>
                      <a:picLocks noChangeAspect="1"/>
                    </pic:cNvPicPr>
                  </pic:nvPicPr>
                  <pic:blipFill rotWithShape="1">
                    <a:blip r:embed="rId8"/>
                    <a:srcRect l="48127" t="28534" r="7601" b="28533"/>
                    <a:stretch/>
                  </pic:blipFill>
                  <pic:spPr>
                    <a:xfrm>
                      <a:off x="0" y="0"/>
                      <a:ext cx="5321808" cy="2944368"/>
                    </a:xfrm>
                    <a:prstGeom prst="rect">
                      <a:avLst/>
                    </a:prstGeom>
                    <a:noFill/>
                  </pic:spPr>
                </pic:pic>
              </a:graphicData>
            </a:graphic>
          </wp:inline>
        </w:drawing>
      </w:r>
      <w:r w:rsidR="00920BDC">
        <w:t xml:space="preserve"> </w:t>
      </w:r>
      <w:r w:rsidR="008E1AD3">
        <w:t xml:space="preserve"> </w:t>
      </w:r>
    </w:p>
    <w:p w14:paraId="61A70D59" w14:textId="77777777" w:rsidR="009A5895" w:rsidRPr="004221AD" w:rsidRDefault="009A5895" w:rsidP="009A5895">
      <w:pPr>
        <w:rPr>
          <w:color w:val="E97132" w:themeColor="accent2"/>
          <w:sz w:val="20"/>
          <w:szCs w:val="20"/>
        </w:rPr>
      </w:pPr>
      <w:r w:rsidRPr="004221AD">
        <w:rPr>
          <w:color w:val="E97132" w:themeColor="accent2"/>
          <w:sz w:val="20"/>
          <w:szCs w:val="20"/>
        </w:rPr>
        <w:lastRenderedPageBreak/>
        <w:t xml:space="preserve">______________________________________________________ </w:t>
      </w:r>
      <w:r w:rsidRPr="004221AD">
        <w:rPr>
          <w:i/>
          <w:iCs/>
          <w:color w:val="E97132" w:themeColor="accent2"/>
          <w:sz w:val="20"/>
          <w:szCs w:val="20"/>
        </w:rPr>
        <w:t>Expertise Team Complexe Zorg</w:t>
      </w:r>
      <w:r w:rsidRPr="004221AD">
        <w:rPr>
          <w:color w:val="E97132" w:themeColor="accent2"/>
          <w:sz w:val="20"/>
          <w:szCs w:val="20"/>
        </w:rPr>
        <w:t xml:space="preserve"> ___</w:t>
      </w:r>
      <w:r>
        <w:rPr>
          <w:color w:val="E97132" w:themeColor="accent2"/>
          <w:sz w:val="20"/>
          <w:szCs w:val="20"/>
        </w:rPr>
        <w:t>________</w:t>
      </w:r>
    </w:p>
    <w:p w14:paraId="7211B794" w14:textId="77777777" w:rsidR="008E1AD3" w:rsidRDefault="008E1AD3"/>
    <w:p w14:paraId="3F853B35" w14:textId="77777777" w:rsidR="00024A97" w:rsidRPr="009A5895" w:rsidRDefault="00024A97" w:rsidP="00024A97">
      <w:pPr>
        <w:pStyle w:val="Kop2"/>
        <w:rPr>
          <w:rFonts w:ascii="Calibri" w:hAnsi="Calibri" w:cs="Calibri"/>
          <w:color w:val="E97132" w:themeColor="accent2"/>
          <w:sz w:val="24"/>
          <w:szCs w:val="24"/>
        </w:rPr>
      </w:pPr>
      <w:r w:rsidRPr="009A5895">
        <w:rPr>
          <w:rFonts w:ascii="Calibri" w:hAnsi="Calibri" w:cs="Calibri"/>
          <w:color w:val="E97132" w:themeColor="accent2"/>
          <w:sz w:val="24"/>
          <w:szCs w:val="24"/>
        </w:rPr>
        <w:t>Wat valt op?</w:t>
      </w:r>
    </w:p>
    <w:p w14:paraId="493818E6" w14:textId="77777777" w:rsidR="00541E29" w:rsidRPr="009A5895" w:rsidRDefault="00541E29">
      <w:pPr>
        <w:rPr>
          <w:rFonts w:ascii="Calibri" w:hAnsi="Calibri" w:cs="Calibri"/>
          <w:sz w:val="24"/>
          <w:szCs w:val="24"/>
        </w:rPr>
      </w:pPr>
    </w:p>
    <w:p w14:paraId="1117336E" w14:textId="77777777" w:rsidR="00024A97" w:rsidRPr="009A5895" w:rsidRDefault="00024A97" w:rsidP="00024A97">
      <w:pPr>
        <w:pStyle w:val="Lijstalinea"/>
        <w:numPr>
          <w:ilvl w:val="0"/>
          <w:numId w:val="1"/>
        </w:numPr>
        <w:rPr>
          <w:rFonts w:ascii="Calibri" w:hAnsi="Calibri" w:cs="Calibri"/>
          <w:sz w:val="24"/>
          <w:szCs w:val="24"/>
        </w:rPr>
      </w:pPr>
      <w:r w:rsidRPr="009A5895">
        <w:rPr>
          <w:rFonts w:ascii="Calibri" w:hAnsi="Calibri" w:cs="Calibri"/>
          <w:sz w:val="24"/>
          <w:szCs w:val="24"/>
        </w:rPr>
        <w:t>In de jaarcijfers zien we terug dat in 2022 een aantal producten (RET en PAST) in de registratie zijn gestart. PAST lijkt een toename van het aantal aanmeldingen, maar dit heeft te maken met de registratie in TLS waardoor deze nu beter inzichtelijk is.</w:t>
      </w:r>
    </w:p>
    <w:p w14:paraId="6AAC70D2" w14:textId="77777777" w:rsidR="00725C8C" w:rsidRPr="009A5895" w:rsidRDefault="00024A97" w:rsidP="00725C8C">
      <w:pPr>
        <w:pStyle w:val="Lijstalinea"/>
        <w:numPr>
          <w:ilvl w:val="0"/>
          <w:numId w:val="1"/>
        </w:numPr>
        <w:rPr>
          <w:rFonts w:ascii="Calibri" w:hAnsi="Calibri" w:cs="Calibri"/>
          <w:sz w:val="24"/>
          <w:szCs w:val="24"/>
        </w:rPr>
      </w:pPr>
      <w:r w:rsidRPr="009A5895">
        <w:rPr>
          <w:rFonts w:ascii="Calibri" w:hAnsi="Calibri" w:cs="Calibri"/>
          <w:sz w:val="24"/>
          <w:szCs w:val="24"/>
        </w:rPr>
        <w:t>De daling die in 2022 is ingezet  lijkt afgevlakt in 2023. Met de PAST aanmeldingen mee genomen zien we zelf</w:t>
      </w:r>
      <w:r w:rsidR="00725C8C" w:rsidRPr="009A5895">
        <w:rPr>
          <w:rFonts w:ascii="Calibri" w:hAnsi="Calibri" w:cs="Calibri"/>
          <w:sz w:val="24"/>
          <w:szCs w:val="24"/>
        </w:rPr>
        <w:t>s</w:t>
      </w:r>
      <w:r w:rsidRPr="009A5895">
        <w:rPr>
          <w:rFonts w:ascii="Calibri" w:hAnsi="Calibri" w:cs="Calibri"/>
          <w:sz w:val="24"/>
          <w:szCs w:val="24"/>
        </w:rPr>
        <w:t xml:space="preserve"> ten opzichte van vorig jaar een kleine stijging. </w:t>
      </w:r>
    </w:p>
    <w:p w14:paraId="5E0E85EF" w14:textId="77777777" w:rsidR="00725C8C" w:rsidRPr="009A5895" w:rsidRDefault="00725C8C" w:rsidP="00725C8C">
      <w:pPr>
        <w:pStyle w:val="Lijstalinea"/>
        <w:numPr>
          <w:ilvl w:val="0"/>
          <w:numId w:val="1"/>
        </w:numPr>
        <w:rPr>
          <w:rFonts w:ascii="Calibri" w:hAnsi="Calibri" w:cs="Calibri"/>
          <w:sz w:val="24"/>
          <w:szCs w:val="24"/>
        </w:rPr>
      </w:pPr>
      <w:r w:rsidRPr="009A5895">
        <w:rPr>
          <w:rFonts w:ascii="Calibri" w:hAnsi="Calibri" w:cs="Calibri"/>
          <w:sz w:val="24"/>
          <w:szCs w:val="24"/>
        </w:rPr>
        <w:t>12 van de 24 trajecten bij de Experttafel krijgen advies waarbij reguliere zorg wordt ingezet.</w:t>
      </w:r>
    </w:p>
    <w:p w14:paraId="5DCA1E60" w14:textId="77777777" w:rsidR="00725C8C" w:rsidRDefault="00725C8C" w:rsidP="00725C8C">
      <w:pPr>
        <w:pStyle w:val="Lijstalinea"/>
        <w:numPr>
          <w:ilvl w:val="0"/>
          <w:numId w:val="1"/>
        </w:numPr>
        <w:rPr>
          <w:rFonts w:ascii="Calibri" w:hAnsi="Calibri" w:cs="Calibri"/>
          <w:sz w:val="24"/>
          <w:szCs w:val="24"/>
        </w:rPr>
      </w:pPr>
      <w:r w:rsidRPr="009A5895">
        <w:rPr>
          <w:rFonts w:ascii="Calibri" w:hAnsi="Calibri" w:cs="Calibri"/>
          <w:sz w:val="24"/>
          <w:szCs w:val="24"/>
        </w:rPr>
        <w:t>Na het 2</w:t>
      </w:r>
      <w:r w:rsidRPr="009A5895">
        <w:rPr>
          <w:rFonts w:ascii="Calibri" w:hAnsi="Calibri" w:cs="Calibri"/>
          <w:sz w:val="24"/>
          <w:szCs w:val="24"/>
          <w:vertAlign w:val="superscript"/>
        </w:rPr>
        <w:t>e</w:t>
      </w:r>
      <w:r w:rsidRPr="009A5895">
        <w:rPr>
          <w:rFonts w:ascii="Calibri" w:hAnsi="Calibri" w:cs="Calibri"/>
          <w:sz w:val="24"/>
          <w:szCs w:val="24"/>
        </w:rPr>
        <w:t xml:space="preserve"> kwartaal zijn er  minder vragen bij de experttafel binnen gekomen die in de zorgbemiddeling zijn opgepakt. Alle vragen zijn op de experttafel besproken die zijn aangemeld in Q3 en Q4. </w:t>
      </w:r>
    </w:p>
    <w:p w14:paraId="220F48A4" w14:textId="77777777" w:rsidR="009A5895" w:rsidRDefault="009A5895" w:rsidP="009A5895">
      <w:pPr>
        <w:rPr>
          <w:rFonts w:ascii="Calibri" w:hAnsi="Calibri" w:cs="Calibri"/>
          <w:sz w:val="24"/>
          <w:szCs w:val="24"/>
        </w:rPr>
      </w:pPr>
    </w:p>
    <w:p w14:paraId="0E926256" w14:textId="77777777" w:rsidR="009A5895" w:rsidRDefault="009A5895" w:rsidP="009A5895">
      <w:pPr>
        <w:rPr>
          <w:rFonts w:ascii="Calibri" w:hAnsi="Calibri" w:cs="Calibri"/>
          <w:sz w:val="24"/>
          <w:szCs w:val="24"/>
        </w:rPr>
      </w:pPr>
    </w:p>
    <w:p w14:paraId="60AD7844" w14:textId="77777777" w:rsidR="009A5895" w:rsidRDefault="009A5895" w:rsidP="009A5895">
      <w:pPr>
        <w:rPr>
          <w:rFonts w:ascii="Calibri" w:hAnsi="Calibri" w:cs="Calibri"/>
          <w:sz w:val="24"/>
          <w:szCs w:val="24"/>
        </w:rPr>
      </w:pPr>
    </w:p>
    <w:p w14:paraId="605FD950" w14:textId="77777777" w:rsidR="009A5895" w:rsidRDefault="009A5895" w:rsidP="009A5895">
      <w:pPr>
        <w:rPr>
          <w:rFonts w:ascii="Calibri" w:hAnsi="Calibri" w:cs="Calibri"/>
          <w:sz w:val="24"/>
          <w:szCs w:val="24"/>
        </w:rPr>
      </w:pPr>
    </w:p>
    <w:p w14:paraId="7A247AEE" w14:textId="77777777" w:rsidR="009A5895" w:rsidRDefault="009A5895" w:rsidP="009A5895">
      <w:pPr>
        <w:rPr>
          <w:rFonts w:ascii="Calibri" w:hAnsi="Calibri" w:cs="Calibri"/>
          <w:sz w:val="24"/>
          <w:szCs w:val="24"/>
        </w:rPr>
      </w:pPr>
    </w:p>
    <w:p w14:paraId="0DD1AE03" w14:textId="77777777" w:rsidR="009A5895" w:rsidRDefault="009A5895" w:rsidP="009A5895">
      <w:pPr>
        <w:rPr>
          <w:rFonts w:ascii="Calibri" w:hAnsi="Calibri" w:cs="Calibri"/>
          <w:sz w:val="24"/>
          <w:szCs w:val="24"/>
        </w:rPr>
      </w:pPr>
    </w:p>
    <w:p w14:paraId="5AD8E187" w14:textId="77777777" w:rsidR="009A5895" w:rsidRDefault="009A5895" w:rsidP="009A5895">
      <w:pPr>
        <w:rPr>
          <w:rFonts w:ascii="Calibri" w:hAnsi="Calibri" w:cs="Calibri"/>
          <w:sz w:val="24"/>
          <w:szCs w:val="24"/>
        </w:rPr>
      </w:pPr>
    </w:p>
    <w:p w14:paraId="341A1409" w14:textId="77777777" w:rsidR="009A5895" w:rsidRDefault="009A5895" w:rsidP="009A5895">
      <w:pPr>
        <w:rPr>
          <w:rFonts w:ascii="Calibri" w:hAnsi="Calibri" w:cs="Calibri"/>
          <w:sz w:val="24"/>
          <w:szCs w:val="24"/>
        </w:rPr>
      </w:pPr>
    </w:p>
    <w:p w14:paraId="20E694E3" w14:textId="77777777" w:rsidR="009A5895" w:rsidRDefault="009A5895" w:rsidP="009A5895">
      <w:pPr>
        <w:rPr>
          <w:rFonts w:ascii="Calibri" w:hAnsi="Calibri" w:cs="Calibri"/>
          <w:sz w:val="24"/>
          <w:szCs w:val="24"/>
        </w:rPr>
      </w:pPr>
    </w:p>
    <w:p w14:paraId="6AC08EC2" w14:textId="77777777" w:rsidR="009A5895" w:rsidRDefault="009A5895" w:rsidP="009A5895">
      <w:pPr>
        <w:rPr>
          <w:rFonts w:ascii="Calibri" w:hAnsi="Calibri" w:cs="Calibri"/>
          <w:sz w:val="24"/>
          <w:szCs w:val="24"/>
        </w:rPr>
      </w:pPr>
    </w:p>
    <w:p w14:paraId="219FE9BA" w14:textId="77777777" w:rsidR="009A5895" w:rsidRDefault="009A5895" w:rsidP="009A5895">
      <w:pPr>
        <w:rPr>
          <w:rFonts w:ascii="Calibri" w:hAnsi="Calibri" w:cs="Calibri"/>
          <w:sz w:val="24"/>
          <w:szCs w:val="24"/>
        </w:rPr>
      </w:pPr>
    </w:p>
    <w:p w14:paraId="4AE079A7" w14:textId="77777777" w:rsidR="009A5895" w:rsidRDefault="009A5895" w:rsidP="009A5895">
      <w:pPr>
        <w:rPr>
          <w:rFonts w:ascii="Calibri" w:hAnsi="Calibri" w:cs="Calibri"/>
          <w:sz w:val="24"/>
          <w:szCs w:val="24"/>
        </w:rPr>
      </w:pPr>
    </w:p>
    <w:p w14:paraId="61B0EE28" w14:textId="77777777" w:rsidR="009A5895" w:rsidRDefault="009A5895" w:rsidP="009A5895">
      <w:pPr>
        <w:rPr>
          <w:rFonts w:ascii="Calibri" w:hAnsi="Calibri" w:cs="Calibri"/>
          <w:sz w:val="24"/>
          <w:szCs w:val="24"/>
        </w:rPr>
      </w:pPr>
    </w:p>
    <w:p w14:paraId="23CF56BC" w14:textId="77777777" w:rsidR="009A5895" w:rsidRDefault="009A5895" w:rsidP="009A5895">
      <w:pPr>
        <w:rPr>
          <w:rFonts w:ascii="Calibri" w:hAnsi="Calibri" w:cs="Calibri"/>
          <w:sz w:val="24"/>
          <w:szCs w:val="24"/>
        </w:rPr>
      </w:pPr>
    </w:p>
    <w:p w14:paraId="6917908B" w14:textId="77777777" w:rsidR="009A5895" w:rsidRDefault="009A5895" w:rsidP="009A5895">
      <w:pPr>
        <w:rPr>
          <w:rFonts w:ascii="Calibri" w:hAnsi="Calibri" w:cs="Calibri"/>
          <w:sz w:val="24"/>
          <w:szCs w:val="24"/>
        </w:rPr>
      </w:pPr>
    </w:p>
    <w:p w14:paraId="4101830F" w14:textId="77777777" w:rsidR="009A5895" w:rsidRPr="004221AD" w:rsidRDefault="009A5895" w:rsidP="009A5895">
      <w:pPr>
        <w:rPr>
          <w:color w:val="E97132" w:themeColor="accent2"/>
          <w:sz w:val="20"/>
          <w:szCs w:val="20"/>
        </w:rPr>
      </w:pPr>
      <w:r w:rsidRPr="004221AD">
        <w:rPr>
          <w:color w:val="E97132" w:themeColor="accent2"/>
          <w:sz w:val="20"/>
          <w:szCs w:val="20"/>
        </w:rPr>
        <w:t xml:space="preserve">______________________________________________________ </w:t>
      </w:r>
      <w:r w:rsidRPr="004221AD">
        <w:rPr>
          <w:i/>
          <w:iCs/>
          <w:color w:val="E97132" w:themeColor="accent2"/>
          <w:sz w:val="20"/>
          <w:szCs w:val="20"/>
        </w:rPr>
        <w:t>Expertise Team Complexe Zorg</w:t>
      </w:r>
      <w:r w:rsidRPr="004221AD">
        <w:rPr>
          <w:color w:val="E97132" w:themeColor="accent2"/>
          <w:sz w:val="20"/>
          <w:szCs w:val="20"/>
        </w:rPr>
        <w:t xml:space="preserve"> ___</w:t>
      </w:r>
      <w:r>
        <w:rPr>
          <w:color w:val="E97132" w:themeColor="accent2"/>
          <w:sz w:val="20"/>
          <w:szCs w:val="20"/>
        </w:rPr>
        <w:t>________</w:t>
      </w:r>
    </w:p>
    <w:p w14:paraId="65D0A9EF" w14:textId="77777777" w:rsidR="009A5895" w:rsidRDefault="009A5895" w:rsidP="009A5895">
      <w:pPr>
        <w:rPr>
          <w:rFonts w:ascii="Calibri" w:hAnsi="Calibri" w:cs="Calibri"/>
          <w:sz w:val="24"/>
          <w:szCs w:val="24"/>
        </w:rPr>
      </w:pPr>
    </w:p>
    <w:p w14:paraId="4A5356CD" w14:textId="77777777" w:rsidR="009A5895" w:rsidRDefault="009A5895" w:rsidP="009A5895">
      <w:pPr>
        <w:rPr>
          <w:rFonts w:ascii="Calibri" w:hAnsi="Calibri" w:cs="Calibri"/>
          <w:sz w:val="24"/>
          <w:szCs w:val="24"/>
        </w:rPr>
      </w:pPr>
    </w:p>
    <w:p w14:paraId="5CD6B6B7" w14:textId="339C6088" w:rsidR="009A5895" w:rsidRPr="009A5895" w:rsidRDefault="009A5895" w:rsidP="009A5895">
      <w:pPr>
        <w:rPr>
          <w:rFonts w:ascii="Calibri" w:hAnsi="Calibri" w:cs="Calibri"/>
          <w:sz w:val="24"/>
          <w:szCs w:val="24"/>
        </w:rPr>
        <w:sectPr w:rsidR="009A5895" w:rsidRPr="009A5895" w:rsidSect="00541E29">
          <w:pgSz w:w="11906" w:h="16838"/>
          <w:pgMar w:top="1418" w:right="1418" w:bottom="1418" w:left="1418" w:header="709" w:footer="709" w:gutter="0"/>
          <w:cols w:space="708"/>
          <w:docGrid w:linePitch="360"/>
        </w:sectPr>
      </w:pPr>
    </w:p>
    <w:p w14:paraId="5890D57E" w14:textId="78B8C872" w:rsidR="000B7E14" w:rsidRDefault="000B7E14">
      <w:r w:rsidRPr="000B7E14">
        <w:rPr>
          <w:noProof/>
        </w:rPr>
        <w:lastRenderedPageBreak/>
        <w:drawing>
          <wp:inline distT="0" distB="0" distL="0" distR="0" wp14:anchorId="0AFC665B" wp14:editId="4CA1CD29">
            <wp:extent cx="8892540" cy="5073650"/>
            <wp:effectExtent l="0" t="0" r="3810" b="0"/>
            <wp:docPr id="3" name="Picture" title="This slide contains the following visuals: Jurdische kader bij aanmelding ,Resultaat aanmelding Experttafel MH ,Reden aanmelding Experttafel &amp; Verblijfstafel ,Advies Experttafel MH ,shape ,textbox ,image ,advancedSlicerVisual ,advancedSlicerVisual ,textbox ,textbox ,textbox ,textbox. Please refer to the notes on this slide for detail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Jurdische kader bij aanmelding ,Resultaat aanmelding Experttafel MH ,Reden aanmelding Experttafel &amp; Verblijfstafel ,Advies Experttafel MH ,shape ,textbox ,image ,advancedSlicerVisual ,advancedSlicerVisual ,textbox ,textbox ,textbox ,textbox. Please refer to the notes on this slide for details">
                      <a:hlinkClick r:id="rId6"/>
                    </pic:cNvPr>
                    <pic:cNvPicPr>
                      <a:picLocks noChangeAspect="1"/>
                    </pic:cNvPicPr>
                  </pic:nvPicPr>
                  <pic:blipFill>
                    <a:blip r:embed="rId9"/>
                    <a:stretch>
                      <a:fillRect/>
                    </a:stretch>
                  </pic:blipFill>
                  <pic:spPr>
                    <a:xfrm>
                      <a:off x="0" y="0"/>
                      <a:ext cx="8892540" cy="5073650"/>
                    </a:xfrm>
                    <a:prstGeom prst="rect">
                      <a:avLst/>
                    </a:prstGeom>
                    <a:noFill/>
                  </pic:spPr>
                </pic:pic>
              </a:graphicData>
            </a:graphic>
          </wp:inline>
        </w:drawing>
      </w:r>
    </w:p>
    <w:p w14:paraId="63EEADBB" w14:textId="77777777" w:rsidR="000B7E14" w:rsidRDefault="000B7E14">
      <w:r>
        <w:br w:type="page"/>
      </w:r>
    </w:p>
    <w:p w14:paraId="71703547" w14:textId="20701C5F" w:rsidR="000B7E14" w:rsidRDefault="00862AF8">
      <w:r>
        <w:rPr>
          <w:noProof/>
        </w:rPr>
        <w:lastRenderedPageBreak/>
        <w:drawing>
          <wp:inline distT="0" distB="0" distL="0" distR="0" wp14:anchorId="07FD382A" wp14:editId="2ECD9E87">
            <wp:extent cx="8892540" cy="5073650"/>
            <wp:effectExtent l="0" t="0" r="3810" b="0"/>
            <wp:docPr id="50708443" name="Picture" title="This slide contains the following visuals: card ,Aantal aangemelde jeugdige per kwartaal ,Aantal aangemelde jeugdige per jaar, kwartaal ,Aantal verantwoordelijke gemeente ,tableEx ,Advies soort traject ,Resultaat aanvraag jeugdige per kwartaal ,Resultaat aanvraag jeugdige per kwartaal ,Verblijfssituatie jeugdige voor plaatsing per kwartaal ,basicShape ,textbox ,basicShape ,image. Please refer to the notes on this slide for detail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card ,Aantal aangemelde jeugdige per kwartaal ,Aantal aangemelde jeugdige per jaar, kwartaal ,Aantal verantwoordelijke gemeente ,tableEx ,Advies soort traject ,Resultaat aanvraag jeugdige per kwartaal ,Resultaat aanvraag jeugdige per kwartaal ,Verblijfssituatie jeugdige voor plaatsing per kwartaal ,basicShape ,textbox ,basicShape ,image. Please refer to the notes on this slide for details">
                      <a:hlinkClick r:id="rId10"/>
                    </pic:cNvPr>
                    <pic:cNvPicPr>
                      <a:picLocks noChangeAspect="1"/>
                    </pic:cNvPicPr>
                  </pic:nvPicPr>
                  <pic:blipFill>
                    <a:blip r:embed="rId11"/>
                    <a:stretch>
                      <a:fillRect/>
                    </a:stretch>
                  </pic:blipFill>
                  <pic:spPr>
                    <a:xfrm>
                      <a:off x="0" y="0"/>
                      <a:ext cx="8892540" cy="5073650"/>
                    </a:xfrm>
                    <a:prstGeom prst="rect">
                      <a:avLst/>
                    </a:prstGeom>
                    <a:noFill/>
                  </pic:spPr>
                </pic:pic>
              </a:graphicData>
            </a:graphic>
          </wp:inline>
        </w:drawing>
      </w:r>
    </w:p>
    <w:p w14:paraId="11E9C4B0" w14:textId="77777777" w:rsidR="000B7E14" w:rsidRDefault="000B7E14">
      <w:r>
        <w:br w:type="page"/>
      </w:r>
    </w:p>
    <w:p w14:paraId="54D4B850" w14:textId="3CDDA461" w:rsidR="00541E29" w:rsidRDefault="000B7E14">
      <w:r w:rsidRPr="000B7E14">
        <w:rPr>
          <w:noProof/>
        </w:rPr>
        <w:lastRenderedPageBreak/>
        <w:drawing>
          <wp:inline distT="0" distB="0" distL="0" distR="0" wp14:anchorId="1DF7EB8A" wp14:editId="71DEF2F6">
            <wp:extent cx="8892540" cy="5073650"/>
            <wp:effectExtent l="0" t="0" r="3810" b="0"/>
            <wp:docPr id="368218416" name="Picture" title="This slide contains the following visuals: Aantal verantwoordelijke gemeente, ,Aantal aangemelde jeugdige per kwartaal ,Verblijfssituatie jeugdige voor plaatsing per kwartaal ,Advies soort traject ,card ,Aantal aangemelde jeugdige per kwartaal ,basicShape ,textbox ,basicShape ,image. Please refer to the notes on this slide for detail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Aantal verantwoordelijke gemeente, ,Aantal aangemelde jeugdige per kwartaal ,Verblijfssituatie jeugdige voor plaatsing per kwartaal ,Advies soort traject ,card ,Aantal aangemelde jeugdige per kwartaal ,basicShape ,textbox ,basicShape ,image. Please refer to the notes on this slide for details">
                      <a:hlinkClick r:id="rId10"/>
                    </pic:cNvPr>
                    <pic:cNvPicPr>
                      <a:picLocks noChangeAspect="1"/>
                    </pic:cNvPicPr>
                  </pic:nvPicPr>
                  <pic:blipFill>
                    <a:blip r:embed="rId12"/>
                    <a:stretch>
                      <a:fillRect/>
                    </a:stretch>
                  </pic:blipFill>
                  <pic:spPr>
                    <a:xfrm>
                      <a:off x="0" y="0"/>
                      <a:ext cx="8892540" cy="5073650"/>
                    </a:xfrm>
                    <a:prstGeom prst="rect">
                      <a:avLst/>
                    </a:prstGeom>
                    <a:noFill/>
                  </pic:spPr>
                </pic:pic>
              </a:graphicData>
            </a:graphic>
          </wp:inline>
        </w:drawing>
      </w:r>
    </w:p>
    <w:p w14:paraId="0EEC731F" w14:textId="6994652F" w:rsidR="00541E29" w:rsidRDefault="00541E29"/>
    <w:sectPr w:rsidR="00541E29" w:rsidSect="00541E2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973EF"/>
    <w:multiLevelType w:val="hybridMultilevel"/>
    <w:tmpl w:val="F3908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53F0D9C"/>
    <w:multiLevelType w:val="hybridMultilevel"/>
    <w:tmpl w:val="F9F4BB20"/>
    <w:lvl w:ilvl="0" w:tplc="0E26098E">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03404057">
    <w:abstractNumId w:val="0"/>
  </w:num>
  <w:num w:numId="2" w16cid:durableId="690300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E29"/>
    <w:rsid w:val="00024A97"/>
    <w:rsid w:val="000B7E14"/>
    <w:rsid w:val="00141D5B"/>
    <w:rsid w:val="00541E29"/>
    <w:rsid w:val="00725C8C"/>
    <w:rsid w:val="00776A26"/>
    <w:rsid w:val="008104A2"/>
    <w:rsid w:val="00862AF8"/>
    <w:rsid w:val="008E1AD3"/>
    <w:rsid w:val="00920BDC"/>
    <w:rsid w:val="0093255B"/>
    <w:rsid w:val="009A5895"/>
    <w:rsid w:val="00DE4B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9BC69"/>
  <w15:chartTrackingRefBased/>
  <w15:docId w15:val="{5AA8CC72-C33F-4E66-BD3B-76055723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41E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41E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41E2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41E2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41E2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41E2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41E2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41E2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41E2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41E2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41E2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41E2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41E2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41E2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41E2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41E2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41E2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41E29"/>
    <w:rPr>
      <w:rFonts w:eastAsiaTheme="majorEastAsia" w:cstheme="majorBidi"/>
      <w:color w:val="272727" w:themeColor="text1" w:themeTint="D8"/>
    </w:rPr>
  </w:style>
  <w:style w:type="paragraph" w:styleId="Titel">
    <w:name w:val="Title"/>
    <w:basedOn w:val="Standaard"/>
    <w:next w:val="Standaard"/>
    <w:link w:val="TitelChar"/>
    <w:uiPriority w:val="10"/>
    <w:qFormat/>
    <w:rsid w:val="00541E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41E2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41E2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41E2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41E2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41E29"/>
    <w:rPr>
      <w:i/>
      <w:iCs/>
      <w:color w:val="404040" w:themeColor="text1" w:themeTint="BF"/>
    </w:rPr>
  </w:style>
  <w:style w:type="paragraph" w:styleId="Lijstalinea">
    <w:name w:val="List Paragraph"/>
    <w:basedOn w:val="Standaard"/>
    <w:uiPriority w:val="34"/>
    <w:qFormat/>
    <w:rsid w:val="00541E29"/>
    <w:pPr>
      <w:ind w:left="720"/>
      <w:contextualSpacing/>
    </w:pPr>
  </w:style>
  <w:style w:type="character" w:styleId="Intensievebenadrukking">
    <w:name w:val="Intense Emphasis"/>
    <w:basedOn w:val="Standaardalinea-lettertype"/>
    <w:uiPriority w:val="21"/>
    <w:qFormat/>
    <w:rsid w:val="00541E29"/>
    <w:rPr>
      <w:i/>
      <w:iCs/>
      <w:color w:val="0F4761" w:themeColor="accent1" w:themeShade="BF"/>
    </w:rPr>
  </w:style>
  <w:style w:type="paragraph" w:styleId="Duidelijkcitaat">
    <w:name w:val="Intense Quote"/>
    <w:basedOn w:val="Standaard"/>
    <w:next w:val="Standaard"/>
    <w:link w:val="DuidelijkcitaatChar"/>
    <w:uiPriority w:val="30"/>
    <w:qFormat/>
    <w:rsid w:val="00541E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41E29"/>
    <w:rPr>
      <w:i/>
      <w:iCs/>
      <w:color w:val="0F4761" w:themeColor="accent1" w:themeShade="BF"/>
    </w:rPr>
  </w:style>
  <w:style w:type="character" w:styleId="Intensieveverwijzing">
    <w:name w:val="Intense Reference"/>
    <w:basedOn w:val="Standaardalinea-lettertype"/>
    <w:uiPriority w:val="32"/>
    <w:qFormat/>
    <w:rsid w:val="00541E2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powerbi.com/groups/me/reports/f6ffea44-b843-4b85-89f7-d8877b5c5678/?pbi_source=PowerPoint"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s://app.powerbi.com/groups/me/reports/71242492-c0fb-4f2b-8114-a978f5a2f3b6/?pbi_source=PowerPoin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175</Words>
  <Characters>967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Mook</dc:creator>
  <cp:keywords/>
  <dc:description/>
  <cp:lastModifiedBy>Sander van der Meer</cp:lastModifiedBy>
  <cp:revision>2</cp:revision>
  <dcterms:created xsi:type="dcterms:W3CDTF">2024-02-15T13:54:00Z</dcterms:created>
  <dcterms:modified xsi:type="dcterms:W3CDTF">2024-02-15T13:54:00Z</dcterms:modified>
</cp:coreProperties>
</file>