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C4B39" w14:textId="57469792" w:rsidR="00B01692" w:rsidRDefault="00B01692">
      <w:r>
        <w:rPr>
          <w:noProof/>
        </w:rPr>
        <w:drawing>
          <wp:inline distT="0" distB="0" distL="0" distR="0" wp14:anchorId="4A3191E8" wp14:editId="768F7F77">
            <wp:extent cx="5760720" cy="1728470"/>
            <wp:effectExtent l="0" t="0" r="0" b="5080"/>
            <wp:docPr id="876804444" name="Afbeelding 1" descr="Afbeelding met tekst, Lettertype,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04444" name="Afbeelding 1" descr="Afbeelding met tekst, Lettertype, schermopname,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728470"/>
                    </a:xfrm>
                    <a:prstGeom prst="rect">
                      <a:avLst/>
                    </a:prstGeom>
                  </pic:spPr>
                </pic:pic>
              </a:graphicData>
            </a:graphic>
          </wp:inline>
        </w:drawing>
      </w:r>
    </w:p>
    <w:p w14:paraId="117EAB9F" w14:textId="77777777" w:rsidR="001B5EBF" w:rsidRPr="002A4ACD" w:rsidRDefault="001B5EBF" w:rsidP="001B5EBF">
      <w:pPr>
        <w:rPr>
          <w:i/>
          <w:iCs/>
        </w:rPr>
      </w:pPr>
      <w:r>
        <w:rPr>
          <w:i/>
          <w:iCs/>
        </w:rPr>
        <w:t xml:space="preserve">Opiniestuk </w:t>
      </w:r>
    </w:p>
    <w:p w14:paraId="438ABA05" w14:textId="77777777" w:rsidR="001B5EBF" w:rsidRDefault="001B5EBF" w:rsidP="001B5EBF">
      <w:pPr>
        <w:rPr>
          <w:i/>
          <w:iCs/>
        </w:rPr>
      </w:pPr>
      <w:r w:rsidRPr="004D5758">
        <w:rPr>
          <w:i/>
          <w:iCs/>
        </w:rPr>
        <w:t>Jeugdzorgwerkers willen doen wat goed is voor kinderen. Vanuit die overtuiging werk</w:t>
      </w:r>
      <w:r>
        <w:rPr>
          <w:i/>
          <w:iCs/>
        </w:rPr>
        <w:t>en we</w:t>
      </w:r>
      <w:r w:rsidRPr="004D5758">
        <w:rPr>
          <w:i/>
          <w:iCs/>
        </w:rPr>
        <w:t xml:space="preserve"> samen met velen van hen, </w:t>
      </w:r>
      <w:r>
        <w:rPr>
          <w:i/>
          <w:iCs/>
        </w:rPr>
        <w:t xml:space="preserve">in de hoop dat dit </w:t>
      </w:r>
      <w:r w:rsidRPr="004D5758">
        <w:rPr>
          <w:i/>
          <w:iCs/>
        </w:rPr>
        <w:t>altijd een gedeeld uitgangspunt is. Ouders, kinderen maar ook mensen die werkzaam zijn in andere functies, denken hier soms anders over. Hiervoor kunnen allerhande redenen zijn, variërend van het niet uitkomen van verwachtingen tot visieverschillen en van het gebrek aan een wederzijdse klik tot daadwerkelijk gemaakte fouten (al dan niet verklaarbaar maar wel vaak pijnlijk). Wanneer hier aandacht voor is, lukt het vaak om de patstelling te doorbreken en weer tot een gezamenlijk gedragen koers te komen. Echter de verhoudingen kunnen ook flink op scherp komen te staan</w:t>
      </w:r>
      <w:r>
        <w:rPr>
          <w:i/>
          <w:iCs/>
        </w:rPr>
        <w:t xml:space="preserve"> als dit niet lukt</w:t>
      </w:r>
      <w:r w:rsidRPr="004D5758">
        <w:rPr>
          <w:i/>
          <w:iCs/>
        </w:rPr>
        <w:t xml:space="preserve">. Dit zien we bijvoorbeeld in de situatie rondom ZIKOS. Hier werd pijnlijk duidelijk hoe onmogelijk het kan zijn om het goede te doen. De verhalen over kinderen die bang geweest zijn, pijn geleden hebben en die ver weg waren van hun familie, hulp en hun soms schaarse bezittingen raakten diep in het hart. Maar dit geldt ook voor de verhalen van medewerkers die bang waren, letsel hebben opgelopen en niet meer wisten wat ze moesten doen tijdens incidenten, en die zich niet konden verweren tegen berichten in de media. Dit gecombineerd met de wetenschap dat ZIKOS </w:t>
      </w:r>
      <w:r>
        <w:rPr>
          <w:i/>
          <w:iCs/>
        </w:rPr>
        <w:t xml:space="preserve">voor veel kinderen de enige plek was waar zij terecht konden omdat </w:t>
      </w:r>
      <w:r w:rsidRPr="004D5758">
        <w:rPr>
          <w:i/>
          <w:iCs/>
        </w:rPr>
        <w:t>andere zorgaanbieders geen raad wisten met hun gedrag</w:t>
      </w:r>
      <w:r>
        <w:rPr>
          <w:i/>
          <w:iCs/>
        </w:rPr>
        <w:t>, maakt dat het dringend nodig is dat er nieuwe initiatieven komen in de zorg voor kinderen met zeer moeilijk te begrijpen en begeleiden gedrag</w:t>
      </w:r>
      <w:r w:rsidRPr="004D5758">
        <w:rPr>
          <w:i/>
          <w:iCs/>
        </w:rPr>
        <w:t xml:space="preserve">. </w:t>
      </w:r>
      <w:r>
        <w:rPr>
          <w:i/>
          <w:iCs/>
        </w:rPr>
        <w:t xml:space="preserve">Dit onderwerp </w:t>
      </w:r>
      <w:r w:rsidRPr="004D5758">
        <w:rPr>
          <w:i/>
          <w:iCs/>
        </w:rPr>
        <w:t>verdient</w:t>
      </w:r>
      <w:r>
        <w:rPr>
          <w:i/>
          <w:iCs/>
        </w:rPr>
        <w:t xml:space="preserve"> een plek</w:t>
      </w:r>
      <w:r w:rsidRPr="004D5758">
        <w:rPr>
          <w:i/>
          <w:iCs/>
        </w:rPr>
        <w:t xml:space="preserve"> in het halfjaarrapport van het Expertiseteam Complexe Zorg. Maar omdat het thema ook veel oproept, </w:t>
      </w:r>
      <w:r>
        <w:rPr>
          <w:i/>
          <w:iCs/>
        </w:rPr>
        <w:t xml:space="preserve">is hierbij ook de uitnodiging om gedachten en reacties uit te wisselen. </w:t>
      </w:r>
    </w:p>
    <w:p w14:paraId="3C0F21B1" w14:textId="3C31064A" w:rsidR="001B5EBF" w:rsidRDefault="001B5EBF" w:rsidP="001B5EBF">
      <w:pPr>
        <w:rPr>
          <w:i/>
          <w:iCs/>
        </w:rPr>
      </w:pPr>
      <w:r>
        <w:rPr>
          <w:i/>
          <w:iCs/>
        </w:rPr>
        <w:t>Annette van Tol</w:t>
      </w:r>
    </w:p>
    <w:p w14:paraId="65A60F57" w14:textId="77777777" w:rsidR="001B5EBF" w:rsidRPr="002A4ACD" w:rsidRDefault="001B5EBF" w:rsidP="001B5EBF">
      <w:pPr>
        <w:rPr>
          <w:i/>
          <w:iCs/>
        </w:rPr>
      </w:pPr>
    </w:p>
    <w:p w14:paraId="33199433" w14:textId="77777777" w:rsidR="001B5EBF" w:rsidRPr="00B01692" w:rsidRDefault="001B5EBF" w:rsidP="001B5EBF">
      <w:pPr>
        <w:rPr>
          <w:color w:val="E97132" w:themeColor="accent2"/>
          <w:sz w:val="16"/>
          <w:szCs w:val="16"/>
        </w:rPr>
      </w:pPr>
      <w:r w:rsidRPr="00B01692">
        <w:rPr>
          <w:color w:val="E97132" w:themeColor="accent2"/>
          <w:sz w:val="16"/>
          <w:szCs w:val="16"/>
        </w:rPr>
        <w:t>____________________________________________</w:t>
      </w:r>
      <w:r>
        <w:rPr>
          <w:color w:val="E97132" w:themeColor="accent2"/>
          <w:sz w:val="16"/>
          <w:szCs w:val="16"/>
        </w:rPr>
        <w:t>_________________________________</w:t>
      </w:r>
      <w:r w:rsidRPr="00B01692">
        <w:rPr>
          <w:color w:val="E97132" w:themeColor="accent2"/>
          <w:sz w:val="16"/>
          <w:szCs w:val="16"/>
        </w:rPr>
        <w:t xml:space="preserve">_______________________________ </w:t>
      </w:r>
      <w:proofErr w:type="spellStart"/>
      <w:r w:rsidRPr="00B01692">
        <w:rPr>
          <w:i/>
          <w:iCs/>
          <w:color w:val="E97132" w:themeColor="accent2"/>
          <w:sz w:val="16"/>
          <w:szCs w:val="16"/>
        </w:rPr>
        <w:t>expertiseteam</w:t>
      </w:r>
      <w:proofErr w:type="spellEnd"/>
    </w:p>
    <w:p w14:paraId="3429E138" w14:textId="77777777" w:rsidR="00B01692" w:rsidRDefault="00B01692"/>
    <w:p w14:paraId="67448B30" w14:textId="77777777" w:rsidR="001B5EBF" w:rsidRDefault="001B5EBF" w:rsidP="001B5EBF">
      <w:r>
        <w:t xml:space="preserve">Jayden is 14 jaar, heeft vanaf zijn geboorte op tien verschillende plekken gewoond en doet nu iedere dag tenminste één keer per dag een poging om zichzelf het leven te ontnemen. Daarnaast hoort hij stemmen, loopt hij met een mes rond om zichzelf te beschermen tegen de buitenwereld maar gebruikt hij dit ook om zich er mee te verwonden. </w:t>
      </w:r>
    </w:p>
    <w:p w14:paraId="4B9CAF4A" w14:textId="77777777" w:rsidR="001B5EBF" w:rsidRDefault="001B5EBF" w:rsidP="001B5EBF">
      <w:r>
        <w:t xml:space="preserve">Tamara is 16 jaar, is verslaafd aan wiet en XTC en doet letterlijk alles om deze middelen te kunnen verkrijgen. Dit betekent onder anderen dat zij met mannen naar bed gaat die haar daarvoor betalen, dat zij drugs rondbrengt die zij in de </w:t>
      </w:r>
      <w:proofErr w:type="spellStart"/>
      <w:r>
        <w:t>fatbike</w:t>
      </w:r>
      <w:proofErr w:type="spellEnd"/>
      <w:r>
        <w:t xml:space="preserve"> verstopt die ze gekregen heeft van de man die haar leven regisseert en die alle contact tussen haar en haar ouders verbroken heeft. </w:t>
      </w:r>
    </w:p>
    <w:p w14:paraId="54FD9794" w14:textId="77777777" w:rsidR="001B5EBF" w:rsidRDefault="001B5EBF" w:rsidP="001B5EBF">
      <w:r>
        <w:t xml:space="preserve">Quincy is 13 jaar, heeft altijd al het gevoel gehad dat ze anders is dan anderen en weet niet of ze een jongen, een meisje of non-binair is. Hier wordt ze zo bang van dat ze angstremmers opspaart </w:t>
      </w:r>
      <w:r>
        <w:lastRenderedPageBreak/>
        <w:t xml:space="preserve">en in grote hoeveelheden in één keer gebruikt. Iedereen die toenadering zoekt, slaat ze letterlijk van zich af. De kracht die hierbij bovenkomt is ongekend. Niemand weet waar dit vandaan komt. </w:t>
      </w:r>
    </w:p>
    <w:p w14:paraId="020247E5" w14:textId="77777777" w:rsidR="00442C1C" w:rsidRDefault="00442C1C" w:rsidP="001B5EBF"/>
    <w:p w14:paraId="4327F042" w14:textId="7E58C45C" w:rsidR="00B01692" w:rsidRPr="00B01692" w:rsidRDefault="00B01692" w:rsidP="00B01692">
      <w:pPr>
        <w:rPr>
          <w:color w:val="E97132" w:themeColor="accent2"/>
          <w:sz w:val="16"/>
          <w:szCs w:val="16"/>
        </w:rPr>
      </w:pPr>
      <w:r w:rsidRPr="00B01692">
        <w:rPr>
          <w:color w:val="E97132" w:themeColor="accent2"/>
          <w:sz w:val="16"/>
          <w:szCs w:val="16"/>
        </w:rPr>
        <w:t>____________________________________________</w:t>
      </w:r>
      <w:r>
        <w:rPr>
          <w:color w:val="E97132" w:themeColor="accent2"/>
          <w:sz w:val="16"/>
          <w:szCs w:val="16"/>
        </w:rPr>
        <w:t>_________________________________</w:t>
      </w:r>
      <w:r w:rsidRPr="00B01692">
        <w:rPr>
          <w:color w:val="E97132" w:themeColor="accent2"/>
          <w:sz w:val="16"/>
          <w:szCs w:val="16"/>
        </w:rPr>
        <w:t xml:space="preserve">_______________________________ </w:t>
      </w:r>
      <w:proofErr w:type="spellStart"/>
      <w:r w:rsidRPr="00B01692">
        <w:rPr>
          <w:i/>
          <w:iCs/>
          <w:color w:val="E97132" w:themeColor="accent2"/>
          <w:sz w:val="16"/>
          <w:szCs w:val="16"/>
        </w:rPr>
        <w:t>expertiseteam</w:t>
      </w:r>
      <w:proofErr w:type="spellEnd"/>
    </w:p>
    <w:p w14:paraId="772292E5" w14:textId="3A33F6CA" w:rsidR="00B01692" w:rsidRDefault="00B01692">
      <w:r>
        <w:t xml:space="preserve">  </w:t>
      </w:r>
    </w:p>
    <w:p w14:paraId="61C20F5D" w14:textId="77777777" w:rsidR="001B5EBF" w:rsidRDefault="001B5EBF" w:rsidP="001B5EBF">
      <w:r>
        <w:t xml:space="preserve">Jayden, Tamara en Quincy* kennen een rijke hulpverleningsgeschiedenis waarbij ze ook veelvuldig zijn verhuisd. Hun eigen ouders, pleeggezinnen en gezinshuizen konden de zorg niet volhouden. Open behandelgroepen stellen dat ze de veiligheid van deze kinderen niet kunnen garanderen omdat ze geen vrijheidsbeperkende maatregelen mogen toepassen. Tot deze maatregelen behoren ook acties als het tegenhouden bij weglopen of het controleren van de kamer of telefoon van de kinderen. De jeugd-GGZ is niet toegerust op onveiligheid die voortkomt vanuit andere factoren dan de geestelijke gezondheid van de kinderen. De Jeugdzorg Plus kan jongeren met ernstige verslavingsproblematiek niet altijd opnemen wanneer de hiervoor noodzakelijke medische zorg niet (voldoende) beschikbaar is. </w:t>
      </w:r>
    </w:p>
    <w:p w14:paraId="6CD45BCB" w14:textId="77777777" w:rsidR="001B5EBF" w:rsidRDefault="001B5EBF" w:rsidP="001B5EBF">
      <w:r>
        <w:t xml:space="preserve">De enige plek waar deze kinderen tot voor kort welkom waren, was de ZIKOS-afdeling (zeer intensieve kortdurende observatie- en stabilisatieafdeling) binnen de Jeugdzorg Plus, gevestigd bij </w:t>
      </w:r>
      <w:proofErr w:type="spellStart"/>
      <w:r>
        <w:t>Pactum</w:t>
      </w:r>
      <w:proofErr w:type="spellEnd"/>
      <w:r>
        <w:t xml:space="preserve"> en i-HUB. In principe was hierbij het doel dat de jeugdige binnen drie maanden terugkeerde naar de zorgaanbieder die aangemeld had bij ZIKOS. In de praktijk bleek deze termijn vaak te kort te zijn. Het was geen uitzondering dat kinderen “vast kwamen te zitten” bij ZIKOS omdat er geen enkele zorgaanbieder bereid, in staat en/of beschikbaar was om de zorg weer over te nemen. Dat het gedrag en de ontwikkeling van de betreffende jongeren niet opknapten van dit uitzichtloze verblijf behoeft geen nadere uitleg. </w:t>
      </w:r>
    </w:p>
    <w:p w14:paraId="29D26200" w14:textId="2C8CBFC9" w:rsidR="001B5EBF" w:rsidRDefault="001B5EBF" w:rsidP="001B5EBF">
      <w:r>
        <w:t>Al jaren duiken er over de beide ZIKOS-afdelingen periodiek berichten op van negatieve aard, waarbij bron en toonzetting fluctueren. Hiernaast zijn er verhalen bekend over kinderen die wel opgeknapt zijn in deze zorgvorm. Deze berichten bereiken vaak het nieuws niet</w:t>
      </w:r>
      <w:r w:rsidR="00442C1C">
        <w:t>,</w:t>
      </w:r>
      <w:r>
        <w:t xml:space="preserve"> vanuit privacy oogpunt. Wat ook niet terug te lezen is in de media, is de intense druk die er op de medewerkers ligt die in de groepen werken. Zij werken daar regelmatig met gevaar voor eigen leven, nooit wetend wat er die dag gaat gebeuren en altijd met de vraag: “heb ik het goede gedaan?” Simpelweg omdat niemand weet wat “het goede” is voor deze kinderen. En dat is heel verdrietig. </w:t>
      </w:r>
    </w:p>
    <w:p w14:paraId="3AFA3F52" w14:textId="77777777" w:rsidR="00442C1C" w:rsidRDefault="00442C1C" w:rsidP="001B5EBF"/>
    <w:p w14:paraId="621C0812" w14:textId="77777777" w:rsidR="00EB6B50" w:rsidRPr="00B01692" w:rsidRDefault="00EB6B50" w:rsidP="00EB6B50">
      <w:pPr>
        <w:rPr>
          <w:color w:val="E97132" w:themeColor="accent2"/>
          <w:sz w:val="16"/>
          <w:szCs w:val="16"/>
        </w:rPr>
      </w:pPr>
      <w:r w:rsidRPr="00B01692">
        <w:rPr>
          <w:color w:val="E97132" w:themeColor="accent2"/>
          <w:sz w:val="16"/>
          <w:szCs w:val="16"/>
        </w:rPr>
        <w:t>____________________________________________</w:t>
      </w:r>
      <w:r>
        <w:rPr>
          <w:color w:val="E97132" w:themeColor="accent2"/>
          <w:sz w:val="16"/>
          <w:szCs w:val="16"/>
        </w:rPr>
        <w:t>_________________________________</w:t>
      </w:r>
      <w:r w:rsidRPr="00B01692">
        <w:rPr>
          <w:color w:val="E97132" w:themeColor="accent2"/>
          <w:sz w:val="16"/>
          <w:szCs w:val="16"/>
        </w:rPr>
        <w:t xml:space="preserve">_______________________________ </w:t>
      </w:r>
      <w:proofErr w:type="spellStart"/>
      <w:r w:rsidRPr="00B01692">
        <w:rPr>
          <w:i/>
          <w:iCs/>
          <w:color w:val="E97132" w:themeColor="accent2"/>
          <w:sz w:val="16"/>
          <w:szCs w:val="16"/>
        </w:rPr>
        <w:t>expertiseteam</w:t>
      </w:r>
      <w:proofErr w:type="spellEnd"/>
    </w:p>
    <w:p w14:paraId="72B9EF3E" w14:textId="77777777" w:rsidR="00EB6B50" w:rsidRDefault="00EB6B50"/>
    <w:p w14:paraId="2AD51ED2" w14:textId="77777777" w:rsidR="001B5EBF" w:rsidRDefault="001B5EBF" w:rsidP="001B5EBF">
      <w:r>
        <w:t xml:space="preserve">Het is al langere tijd bekend én breed gedragen dat er veranderingen moeten worden doorgevoerd in het klimaat, beleid en de werkwijze in de zorg voor de kinderen met de meest complexe en risicovolle problematiek. Alleen de vraag hoe, door wie en waar bleef onbeantwoord. Omdat niemand het antwoord wist. De bom is gebarsten na de publicatie van het verslag “Eenzaam Gesloten”, waarin de ervaringen zijn beschreven van jongeren die verbleven hebben op één of beide ZIKOS-afdelingen. Behalve de indringende beschrijving van ingrijpende gebeurtenissen, worden de Inspectie, zorgaanbieders en overige betrokkenen aangesproken op nalatigheid. Direct na publicatie heeft de Inspectie voor Gezondheidszorg en Jeugd de locaties bezocht, verscherpt toezicht ingesteld en zijn uiteindelijk de afdelingen gesloten. Voor de jeugdigen die er verbleven zijn acute actieplannen uitgevoerd en er mochten geen nieuwe jeugdigen meer in zorg komen. </w:t>
      </w:r>
    </w:p>
    <w:p w14:paraId="4D0C276B" w14:textId="77777777" w:rsidR="001B5EBF" w:rsidRDefault="001B5EBF" w:rsidP="001B5EBF">
      <w:r>
        <w:lastRenderedPageBreak/>
        <w:t xml:space="preserve">Parallel hieraan loopt het proces van afbouw van de Jeugdzorg Plus én de aanscherping van de wetgeving op het gebied van de Jeugdzorg Plus. Oftewel: zorgaanbieders kunnen minder verblijfszorg bieden (capaciteit) én zij worden sterk beperkt in de mogelijkheden van het toepassen van vrijheidsbeperkende maatregelen. Daarnaast zijn er initiatieven gaande wat betreft het breder benutten van de mogelijkheden van de Jeugdzorg Plus, waarbij ook gewerkt wordt met zogenaamde hybride groepen. Dit alles met de intentie om de kwaliteit van leven van kinderen met complexe problemen te verbeteren, hun rechtspositie te versterken en hun (gevoel van) veiligheid te vergroten. Niemand kan ontkennen dat dit ook hoognodig is. Maar het is ook een erg ingewikkelde combinatie van factoren. </w:t>
      </w:r>
    </w:p>
    <w:p w14:paraId="6651187F" w14:textId="77777777" w:rsidR="001B5EBF" w:rsidRDefault="001B5EBF" w:rsidP="001B5EBF">
      <w:r>
        <w:t xml:space="preserve">Immers: deze processen lopen niet gelijk op met de ontwikkeling van nieuw zorgaanbod. Al langere tijd is bekend dat er iets anders nodig is in de zorg voor kinderen met moeilijk te begrijpen, begeleiden en behandelen problematiek. Als het mogelijk was, waren die vormen van zorg er al lang geweest. Immers zorgaanbieders en verwijzers willen niets liever dan kinderen goed helpen. Echter vragen als “hoe moet deze zorg er uit zien?”, “hoe kan deze zorg geboden worden op humane wijze met behoud van veiligheid én binnen de kaders van de wet?”, “wie is er verantwoordelijk als er iets mis gaat?”, “wat betekent de nieuwe wet voor mijn persoonlijke beroepsregistratie?” en “hoeveel mag deze zorg financieel, emotioneel en relationeel kosten?” houden de gemoederen flink bezig. En dan hebben we het nog niet gehad over de voorliggende vraag: “wie wil en durft er nog zorg te dragen voor kinderen met zulke ingewikkelde problemen, als je als mens én als hulpverlener zo veel risico’s moet incasseren?” </w:t>
      </w:r>
    </w:p>
    <w:p w14:paraId="13A7696B" w14:textId="77777777" w:rsidR="00EB6B50" w:rsidRPr="00B01692" w:rsidRDefault="00EB6B50" w:rsidP="00EB6B50">
      <w:pPr>
        <w:rPr>
          <w:color w:val="E97132" w:themeColor="accent2"/>
          <w:sz w:val="16"/>
          <w:szCs w:val="16"/>
        </w:rPr>
      </w:pPr>
      <w:r w:rsidRPr="00B01692">
        <w:rPr>
          <w:color w:val="E97132" w:themeColor="accent2"/>
          <w:sz w:val="16"/>
          <w:szCs w:val="16"/>
        </w:rPr>
        <w:t>____________________________________________</w:t>
      </w:r>
      <w:r>
        <w:rPr>
          <w:color w:val="E97132" w:themeColor="accent2"/>
          <w:sz w:val="16"/>
          <w:szCs w:val="16"/>
        </w:rPr>
        <w:t>_________________________________</w:t>
      </w:r>
      <w:r w:rsidRPr="00B01692">
        <w:rPr>
          <w:color w:val="E97132" w:themeColor="accent2"/>
          <w:sz w:val="16"/>
          <w:szCs w:val="16"/>
        </w:rPr>
        <w:t xml:space="preserve">_______________________________ </w:t>
      </w:r>
      <w:proofErr w:type="spellStart"/>
      <w:r w:rsidRPr="00B01692">
        <w:rPr>
          <w:i/>
          <w:iCs/>
          <w:color w:val="E97132" w:themeColor="accent2"/>
          <w:sz w:val="16"/>
          <w:szCs w:val="16"/>
        </w:rPr>
        <w:t>expertiseteam</w:t>
      </w:r>
      <w:proofErr w:type="spellEnd"/>
    </w:p>
    <w:p w14:paraId="72286B40" w14:textId="77777777" w:rsidR="00EB6B50" w:rsidRDefault="00EB6B50"/>
    <w:p w14:paraId="6A6CCD06" w14:textId="77777777" w:rsidR="001B5EBF" w:rsidRDefault="001B5EBF" w:rsidP="001B5EBF">
      <w:r>
        <w:t xml:space="preserve">Er gebeurt niet niets. Zorgaanbieders ontwikkelen zogenaamde kleinschalige woonvormen en behandellocaties. Dit gaat met vallen en opstaan gepaard en dus ook wel eens mis én niet zo snel. Ook kleinere zorgaanbieders staan op en ontwikkelen zorgaanbod voor jongeren die buiten de boot vallen. Ook hier zijn mooie initiatieven te zien. Maar ook hierbij geldt: wie de nek uitsteekt, riskeert klappen. De eerste artikelen over zorgaanbieders die verblijf bieden aan jongeren die vanuit de zorglocaties drugs verhandelen en wapens bezitten, zijn al gepubliceerd. Het repliek van de aanbieders: “zo lang ik geen kamers mag controleren en geen telefoons mag inzien omdat ik een open zorgaanbieder ben, zijn dit de risico’s die we moeten verdragen als samenleving”. </w:t>
      </w:r>
    </w:p>
    <w:p w14:paraId="166B6716" w14:textId="315E714A" w:rsidR="001B5EBF" w:rsidRPr="001B5EBF" w:rsidRDefault="001B5EBF" w:rsidP="001B5EBF">
      <w:pPr>
        <w:jc w:val="center"/>
        <w:rPr>
          <w:i/>
          <w:iCs/>
        </w:rPr>
      </w:pPr>
      <w:r w:rsidRPr="001B5EBF">
        <w:rPr>
          <w:i/>
          <w:iCs/>
        </w:rPr>
        <w:t>En dan de grote vraag: wie weet het antwoord?</w:t>
      </w:r>
    </w:p>
    <w:p w14:paraId="6B024F1F" w14:textId="67ADED09" w:rsidR="001B5EBF" w:rsidRDefault="001B5EBF" w:rsidP="001B5EBF">
      <w:r>
        <w:t xml:space="preserve">Wie weet wat goede en verantwoorde zorg is voor jeugdigen die zo in de war zijn dat ze zichzelf of anderen in gevaar brengen? En: wie biedt dit? De wet- en regelgeving worden steeds meer dichtgetimmerd, het vergrootglas van de inspectie brandt, deskundigen buitelen over elkaar heen met visies en meningen en de maatschappij is boos omdat het land niet goed voor kinderen zorgt. En de problemen worden steeds ernstiger en moeilijker te begrijpen. Deze combinatie van factoren moet doorbroken worden want zo helpen we geen kind. Laten we vooral trots zijn op degenen die mooie initiatieven ontwikkelen. Op degenen die opstaan en handelen voor de jongeren die buiten de boot vallen. Laten we met elkaar blijven denken én handelen. Niets doen is niet langer een optie, naar elkaar wijzen ook niet. Hand in hand voorwaarts, een kring vormend om hen die het nodig hebben. </w:t>
      </w:r>
    </w:p>
    <w:p w14:paraId="177718DA" w14:textId="77777777" w:rsidR="00EB6B50" w:rsidRDefault="00EB6B50" w:rsidP="00E74323"/>
    <w:p w14:paraId="68AAC853" w14:textId="77777777" w:rsidR="00EB6B50" w:rsidRPr="00B01692" w:rsidRDefault="00EB6B50" w:rsidP="00EB6B50">
      <w:pPr>
        <w:rPr>
          <w:color w:val="E97132" w:themeColor="accent2"/>
          <w:sz w:val="16"/>
          <w:szCs w:val="16"/>
        </w:rPr>
      </w:pPr>
      <w:r w:rsidRPr="00B01692">
        <w:rPr>
          <w:color w:val="E97132" w:themeColor="accent2"/>
          <w:sz w:val="16"/>
          <w:szCs w:val="16"/>
        </w:rPr>
        <w:t>____________________________________________</w:t>
      </w:r>
      <w:r>
        <w:rPr>
          <w:color w:val="E97132" w:themeColor="accent2"/>
          <w:sz w:val="16"/>
          <w:szCs w:val="16"/>
        </w:rPr>
        <w:t>_________________________________</w:t>
      </w:r>
      <w:r w:rsidRPr="00B01692">
        <w:rPr>
          <w:color w:val="E97132" w:themeColor="accent2"/>
          <w:sz w:val="16"/>
          <w:szCs w:val="16"/>
        </w:rPr>
        <w:t xml:space="preserve">_______________________________ </w:t>
      </w:r>
      <w:r w:rsidRPr="00B01692">
        <w:rPr>
          <w:i/>
          <w:iCs/>
          <w:color w:val="E97132" w:themeColor="accent2"/>
          <w:sz w:val="16"/>
          <w:szCs w:val="16"/>
        </w:rPr>
        <w:t>expertiseteam</w:t>
      </w:r>
    </w:p>
    <w:p w14:paraId="79CCFC84" w14:textId="5C6CBBD6" w:rsidR="00905ADF" w:rsidRDefault="00905ADF" w:rsidP="00A354C9"/>
    <w:p w14:paraId="5773C20E" w14:textId="4800435F" w:rsidR="00C94B46" w:rsidRPr="00B01692" w:rsidRDefault="00905ADF" w:rsidP="00A354C9">
      <w:pPr>
        <w:rPr>
          <w:i/>
          <w:iCs/>
        </w:rPr>
      </w:pPr>
      <w:r w:rsidRPr="00B01692">
        <w:rPr>
          <w:i/>
          <w:iCs/>
        </w:rPr>
        <w:t>*</w:t>
      </w:r>
      <w:r w:rsidR="00C94B46" w:rsidRPr="00B01692">
        <w:rPr>
          <w:i/>
          <w:iCs/>
        </w:rPr>
        <w:t xml:space="preserve">Jayden, Tamara en Quincy zijn drie jongeren die zowel in naam als in problematiek gefingeerd zijn. En laten we wel zijn: de problematiek is ook behoorlijk </w:t>
      </w:r>
      <w:r w:rsidR="0076048F" w:rsidRPr="00B01692">
        <w:rPr>
          <w:i/>
          <w:iCs/>
        </w:rPr>
        <w:t>vereenvoudigd</w:t>
      </w:r>
      <w:r w:rsidR="00C94B46" w:rsidRPr="00B01692">
        <w:rPr>
          <w:i/>
          <w:iCs/>
        </w:rPr>
        <w:t xml:space="preserve">. </w:t>
      </w:r>
      <w:r w:rsidR="0076048F" w:rsidRPr="00B01692">
        <w:rPr>
          <w:i/>
          <w:iCs/>
        </w:rPr>
        <w:t>Dit alles omdat “de jeugdzorg” (terecht) gebonden is aan wet- en regelgeving op het gebied van privacy.</w:t>
      </w:r>
    </w:p>
    <w:p w14:paraId="4F39E1E7" w14:textId="77777777" w:rsidR="0076048F" w:rsidRDefault="0076048F"/>
    <w:sectPr w:rsidR="00760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376BD"/>
    <w:multiLevelType w:val="hybridMultilevel"/>
    <w:tmpl w:val="942835D6"/>
    <w:lvl w:ilvl="0" w:tplc="7DD82BB2">
      <w:start w:val="1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487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46"/>
    <w:rsid w:val="00073A03"/>
    <w:rsid w:val="001B5EBF"/>
    <w:rsid w:val="001C0657"/>
    <w:rsid w:val="0021625A"/>
    <w:rsid w:val="0023486E"/>
    <w:rsid w:val="00293410"/>
    <w:rsid w:val="002A4ACD"/>
    <w:rsid w:val="002A5ED1"/>
    <w:rsid w:val="00303CC5"/>
    <w:rsid w:val="003241B6"/>
    <w:rsid w:val="00442C1C"/>
    <w:rsid w:val="0052401C"/>
    <w:rsid w:val="005A7EEB"/>
    <w:rsid w:val="005D616F"/>
    <w:rsid w:val="006846C1"/>
    <w:rsid w:val="00704926"/>
    <w:rsid w:val="0076048F"/>
    <w:rsid w:val="00763C76"/>
    <w:rsid w:val="007F3106"/>
    <w:rsid w:val="00905ADF"/>
    <w:rsid w:val="00927E79"/>
    <w:rsid w:val="00A31FB7"/>
    <w:rsid w:val="00A354C9"/>
    <w:rsid w:val="00AD1EB4"/>
    <w:rsid w:val="00B01692"/>
    <w:rsid w:val="00B82B43"/>
    <w:rsid w:val="00BA08FC"/>
    <w:rsid w:val="00C72EAC"/>
    <w:rsid w:val="00C76297"/>
    <w:rsid w:val="00C94B46"/>
    <w:rsid w:val="00D77A18"/>
    <w:rsid w:val="00D90F4B"/>
    <w:rsid w:val="00DA0515"/>
    <w:rsid w:val="00DA065B"/>
    <w:rsid w:val="00E30FB3"/>
    <w:rsid w:val="00E74323"/>
    <w:rsid w:val="00EB6B50"/>
    <w:rsid w:val="00EF41FC"/>
    <w:rsid w:val="00FB7641"/>
    <w:rsid w:val="00FE5456"/>
    <w:rsid w:val="00FE5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E9B2"/>
  <w15:chartTrackingRefBased/>
  <w15:docId w15:val="{F54CC451-64E7-4F60-A33E-B373A31C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4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4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4B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4B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4B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4B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4B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4B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4B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4B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4B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4B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4B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4B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4B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4B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4B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4B46"/>
    <w:rPr>
      <w:rFonts w:eastAsiaTheme="majorEastAsia" w:cstheme="majorBidi"/>
      <w:color w:val="272727" w:themeColor="text1" w:themeTint="D8"/>
    </w:rPr>
  </w:style>
  <w:style w:type="paragraph" w:styleId="Titel">
    <w:name w:val="Title"/>
    <w:basedOn w:val="Standaard"/>
    <w:next w:val="Standaard"/>
    <w:link w:val="TitelChar"/>
    <w:uiPriority w:val="10"/>
    <w:qFormat/>
    <w:rsid w:val="00C94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B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4B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4B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4B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4B46"/>
    <w:rPr>
      <w:i/>
      <w:iCs/>
      <w:color w:val="404040" w:themeColor="text1" w:themeTint="BF"/>
    </w:rPr>
  </w:style>
  <w:style w:type="paragraph" w:styleId="Lijstalinea">
    <w:name w:val="List Paragraph"/>
    <w:basedOn w:val="Standaard"/>
    <w:uiPriority w:val="34"/>
    <w:qFormat/>
    <w:rsid w:val="00C94B46"/>
    <w:pPr>
      <w:ind w:left="720"/>
      <w:contextualSpacing/>
    </w:pPr>
  </w:style>
  <w:style w:type="character" w:styleId="Intensievebenadrukking">
    <w:name w:val="Intense Emphasis"/>
    <w:basedOn w:val="Standaardalinea-lettertype"/>
    <w:uiPriority w:val="21"/>
    <w:qFormat/>
    <w:rsid w:val="00C94B46"/>
    <w:rPr>
      <w:i/>
      <w:iCs/>
      <w:color w:val="0F4761" w:themeColor="accent1" w:themeShade="BF"/>
    </w:rPr>
  </w:style>
  <w:style w:type="paragraph" w:styleId="Duidelijkcitaat">
    <w:name w:val="Intense Quote"/>
    <w:basedOn w:val="Standaard"/>
    <w:next w:val="Standaard"/>
    <w:link w:val="DuidelijkcitaatChar"/>
    <w:uiPriority w:val="30"/>
    <w:qFormat/>
    <w:rsid w:val="00C94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4B46"/>
    <w:rPr>
      <w:i/>
      <w:iCs/>
      <w:color w:val="0F4761" w:themeColor="accent1" w:themeShade="BF"/>
    </w:rPr>
  </w:style>
  <w:style w:type="character" w:styleId="Intensieveverwijzing">
    <w:name w:val="Intense Reference"/>
    <w:basedOn w:val="Standaardalinea-lettertype"/>
    <w:uiPriority w:val="32"/>
    <w:qFormat/>
    <w:rsid w:val="00C94B46"/>
    <w:rPr>
      <w:b/>
      <w:bCs/>
      <w:smallCaps/>
      <w:color w:val="0F4761" w:themeColor="accent1" w:themeShade="BF"/>
      <w:spacing w:val="5"/>
    </w:rPr>
  </w:style>
  <w:style w:type="character" w:styleId="Hyperlink">
    <w:name w:val="Hyperlink"/>
    <w:basedOn w:val="Standaardalinea-lettertype"/>
    <w:uiPriority w:val="99"/>
    <w:unhideWhenUsed/>
    <w:rsid w:val="001B5EB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22912">
      <w:bodyDiv w:val="1"/>
      <w:marLeft w:val="0"/>
      <w:marRight w:val="0"/>
      <w:marTop w:val="0"/>
      <w:marBottom w:val="0"/>
      <w:divBdr>
        <w:top w:val="none" w:sz="0" w:space="0" w:color="auto"/>
        <w:left w:val="none" w:sz="0" w:space="0" w:color="auto"/>
        <w:bottom w:val="none" w:sz="0" w:space="0" w:color="auto"/>
        <w:right w:val="none" w:sz="0" w:space="0" w:color="auto"/>
      </w:divBdr>
    </w:div>
    <w:div w:id="17620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1587</Words>
  <Characters>8731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Jeugdbescherming west</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van Tol</dc:creator>
  <cp:keywords/>
  <dc:description/>
  <cp:lastModifiedBy>Annette van Tol</cp:lastModifiedBy>
  <cp:revision>7</cp:revision>
  <dcterms:created xsi:type="dcterms:W3CDTF">2024-08-10T19:55:00Z</dcterms:created>
  <dcterms:modified xsi:type="dcterms:W3CDTF">2024-08-14T09:35:00Z</dcterms:modified>
</cp:coreProperties>
</file>